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Roverchiara</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Verona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